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95" w:rsidRPr="004D3B2A" w:rsidRDefault="009F6195" w:rsidP="004D3B2A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4D3B2A">
        <w:rPr>
          <w:rFonts w:ascii="Times New Roman" w:hAnsi="Times New Roman" w:cs="Times New Roman"/>
          <w:b w:val="0"/>
        </w:rPr>
        <w:t>Приложение №1</w:t>
      </w:r>
    </w:p>
    <w:p w:rsidR="009F6195" w:rsidRPr="004D3B2A" w:rsidRDefault="009F6195" w:rsidP="004D3B2A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4D3B2A">
        <w:rPr>
          <w:rFonts w:ascii="Times New Roman" w:hAnsi="Times New Roman" w:cs="Times New Roman"/>
          <w:b w:val="0"/>
        </w:rPr>
        <w:t>к Постановлению</w:t>
      </w:r>
    </w:p>
    <w:p w:rsidR="009F6195" w:rsidRPr="004D3B2A" w:rsidRDefault="009F6195" w:rsidP="004D3B2A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4D3B2A">
        <w:rPr>
          <w:rFonts w:ascii="Times New Roman" w:hAnsi="Times New Roman" w:cs="Times New Roman"/>
          <w:b w:val="0"/>
        </w:rPr>
        <w:t xml:space="preserve">администрации муниципального </w:t>
      </w:r>
    </w:p>
    <w:p w:rsidR="009F6195" w:rsidRPr="004D3B2A" w:rsidRDefault="009F6195" w:rsidP="004D3B2A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4D3B2A">
        <w:rPr>
          <w:rFonts w:ascii="Times New Roman" w:hAnsi="Times New Roman" w:cs="Times New Roman"/>
          <w:b w:val="0"/>
        </w:rPr>
        <w:t xml:space="preserve">образования села Ачикулак </w:t>
      </w:r>
    </w:p>
    <w:p w:rsidR="009F6195" w:rsidRPr="004D3B2A" w:rsidRDefault="009F6195" w:rsidP="004D3B2A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4D3B2A">
        <w:rPr>
          <w:rFonts w:ascii="Times New Roman" w:hAnsi="Times New Roman" w:cs="Times New Roman"/>
          <w:b w:val="0"/>
        </w:rPr>
        <w:t>Нефтекумского района</w:t>
      </w:r>
    </w:p>
    <w:p w:rsidR="009F6195" w:rsidRPr="004D3B2A" w:rsidRDefault="009F6195" w:rsidP="004D3B2A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4D3B2A">
        <w:rPr>
          <w:rFonts w:ascii="Times New Roman" w:hAnsi="Times New Roman" w:cs="Times New Roman"/>
          <w:b w:val="0"/>
        </w:rPr>
        <w:t>Ставропольского края</w:t>
      </w:r>
    </w:p>
    <w:p w:rsidR="009F6195" w:rsidRDefault="009F6195" w:rsidP="004D3B2A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4D3B2A">
        <w:rPr>
          <w:rFonts w:ascii="Times New Roman" w:hAnsi="Times New Roman" w:cs="Times New Roman"/>
          <w:b w:val="0"/>
        </w:rPr>
        <w:t>№ 225 от 30.12.2014 г.</w:t>
      </w:r>
    </w:p>
    <w:p w:rsidR="009F6195" w:rsidRPr="004D3B2A" w:rsidRDefault="009F6195" w:rsidP="004D3B2A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</w:p>
    <w:p w:rsidR="009F6195" w:rsidRDefault="009F6195" w:rsidP="00AC38D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F6195" w:rsidRPr="00AC38D0" w:rsidRDefault="009F6195" w:rsidP="00AC38D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C38D0">
        <w:rPr>
          <w:rFonts w:ascii="Times New Roman" w:hAnsi="Times New Roman" w:cs="Times New Roman"/>
          <w:sz w:val="28"/>
          <w:szCs w:val="28"/>
        </w:rPr>
        <w:t>ПОЛОЖЕНИЕ</w:t>
      </w:r>
    </w:p>
    <w:p w:rsidR="009F6195" w:rsidRPr="000D70FC" w:rsidRDefault="009F6195" w:rsidP="00AC38D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449A4">
        <w:rPr>
          <w:rFonts w:ascii="Times New Roman" w:hAnsi="Times New Roman" w:cs="Times New Roman"/>
          <w:sz w:val="28"/>
          <w:szCs w:val="28"/>
        </w:rPr>
        <w:t>об оплате труда руководителя муниципального казенного учреждения «Социально-культурное объединение» муниципального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0D70FC">
        <w:rPr>
          <w:rFonts w:ascii="Times New Roman" w:hAnsi="Times New Roman" w:cs="Times New Roman"/>
          <w:sz w:val="28"/>
          <w:szCs w:val="28"/>
        </w:rPr>
        <w:t>образования села Ачикулак</w:t>
      </w:r>
    </w:p>
    <w:p w:rsidR="009F6195" w:rsidRPr="000D70FC" w:rsidRDefault="009F6195" w:rsidP="00AC38D0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F6195" w:rsidRPr="00F97B61" w:rsidRDefault="009F6195" w:rsidP="00AC38D0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smartTag w:uri="urn:schemas-microsoft-com:office:smarttags" w:element="place">
        <w:r w:rsidRPr="00F97B61">
          <w:rPr>
            <w:rFonts w:ascii="Times New Roman" w:hAnsi="Times New Roman" w:cs="Times New Roman"/>
            <w:bCs/>
            <w:sz w:val="24"/>
            <w:szCs w:val="24"/>
            <w:lang w:val="en-US"/>
          </w:rPr>
          <w:t>I</w:t>
        </w:r>
        <w:r w:rsidRPr="00F97B61">
          <w:rPr>
            <w:rFonts w:ascii="Times New Roman" w:hAnsi="Times New Roman" w:cs="Times New Roman"/>
            <w:bCs/>
            <w:sz w:val="24"/>
            <w:szCs w:val="24"/>
          </w:rPr>
          <w:t>.</w:t>
        </w:r>
      </w:smartTag>
      <w:r w:rsidRPr="00F97B61">
        <w:rPr>
          <w:rFonts w:ascii="Times New Roman" w:hAnsi="Times New Roman" w:cs="Times New Roman"/>
          <w:bCs/>
          <w:sz w:val="24"/>
          <w:szCs w:val="24"/>
        </w:rPr>
        <w:t xml:space="preserve"> Общие положения</w:t>
      </w:r>
    </w:p>
    <w:p w:rsidR="009F6195" w:rsidRPr="00F97B61" w:rsidRDefault="009F6195" w:rsidP="00AC38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F6195" w:rsidRPr="00F97B61" w:rsidRDefault="009F6195" w:rsidP="00AC38D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97B61">
        <w:rPr>
          <w:rFonts w:ascii="Times New Roman" w:hAnsi="Times New Roman" w:cs="Times New Roman"/>
          <w:sz w:val="24"/>
          <w:szCs w:val="24"/>
        </w:rPr>
        <w:t>1.1Положение об оплате труда руководителя муниципального казенного учреждения «Социально-культурное объединение» МО села Ачикулак</w:t>
      </w:r>
    </w:p>
    <w:p w:rsidR="009F6195" w:rsidRPr="00F97B61" w:rsidRDefault="009F6195" w:rsidP="00AC38D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97B61">
        <w:rPr>
          <w:rFonts w:ascii="Times New Roman" w:hAnsi="Times New Roman" w:cs="Times New Roman"/>
          <w:sz w:val="24"/>
          <w:szCs w:val="24"/>
        </w:rPr>
        <w:t xml:space="preserve"> ( далее - Положение), разработано в целях обеспечения единых подходов к регулированию заработной платы руководителей учреждений культуры, функции и полномочия учредителя в отношении которых осуществляет администрация Нефтекумского муниципального района Ставропольского края.</w:t>
      </w:r>
    </w:p>
    <w:p w:rsidR="009F6195" w:rsidRPr="00F97B61" w:rsidRDefault="009F6195" w:rsidP="00AC38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7B61">
        <w:rPr>
          <w:rFonts w:ascii="Times New Roman" w:hAnsi="Times New Roman" w:cs="Times New Roman"/>
          <w:sz w:val="24"/>
          <w:szCs w:val="24"/>
        </w:rPr>
        <w:t xml:space="preserve"> 1.2.Заработная плата руководителя Учреждения состоит из должностного оклада, выплат компенсационного и стимулирующего характера.</w:t>
      </w:r>
    </w:p>
    <w:p w:rsidR="009F6195" w:rsidRPr="00F97B61" w:rsidRDefault="009F6195" w:rsidP="00AC38D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7B61">
        <w:rPr>
          <w:rFonts w:ascii="Times New Roman" w:hAnsi="Times New Roman" w:cs="Times New Roman"/>
          <w:sz w:val="24"/>
          <w:szCs w:val="24"/>
        </w:rPr>
        <w:t>Должностной оклад устанавливается руководителю учреждения в зависимости от сложности труда, масштаба управления и особенностей деятельности Учреждения.</w:t>
      </w:r>
    </w:p>
    <w:p w:rsidR="009F6195" w:rsidRPr="00F97B61" w:rsidRDefault="009F6195" w:rsidP="00AC38D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7B61">
        <w:rPr>
          <w:rFonts w:ascii="Times New Roman" w:hAnsi="Times New Roman" w:cs="Times New Roman"/>
          <w:sz w:val="24"/>
          <w:szCs w:val="24"/>
        </w:rPr>
        <w:t>Выплаты компенсационного характера устанавливаются руководителю в зависимости от условий их труда в соответствии с трудовым законодательством, иными нормативными актами Российской Федерации, содержащими нормы трудового права.</w:t>
      </w:r>
    </w:p>
    <w:p w:rsidR="009F6195" w:rsidRPr="00F97B61" w:rsidRDefault="009F6195" w:rsidP="00AC38D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7B61">
        <w:rPr>
          <w:rFonts w:ascii="Times New Roman" w:hAnsi="Times New Roman" w:cs="Times New Roman"/>
          <w:sz w:val="24"/>
          <w:szCs w:val="24"/>
        </w:rPr>
        <w:t>Выплаты стимулирующего характера руководителя Учреждения устанавливаются в зависимости от исполнения ими целевых показателей эффективности работы, устанавливаемых Учредителем.</w:t>
      </w:r>
    </w:p>
    <w:p w:rsidR="009F6195" w:rsidRPr="00F97B61" w:rsidRDefault="009F6195" w:rsidP="00AC38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7B61">
        <w:rPr>
          <w:rFonts w:ascii="Times New Roman" w:hAnsi="Times New Roman" w:cs="Times New Roman"/>
          <w:sz w:val="24"/>
          <w:szCs w:val="24"/>
        </w:rPr>
        <w:t>1.3.Условия оплаты труда руководителя с указанием фиксированного размера должностного оклада, установленного за календарный месяц, выплат компенсационного характера, критериев и показателей для стимулирования труда руководителя в зависимости от результатов  и качества работы, а также их заинтересованности в эффективном фукционировании Учреждения закрепляются в трудовом договоре.</w:t>
      </w:r>
    </w:p>
    <w:p w:rsidR="009F6195" w:rsidRPr="00F97B61" w:rsidRDefault="009F6195" w:rsidP="00AC38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7B61">
        <w:rPr>
          <w:rFonts w:ascii="Times New Roman" w:hAnsi="Times New Roman" w:cs="Times New Roman"/>
          <w:sz w:val="24"/>
          <w:szCs w:val="24"/>
        </w:rPr>
        <w:t>1.4.В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B61">
        <w:rPr>
          <w:rFonts w:ascii="Times New Roman" w:hAnsi="Times New Roman" w:cs="Times New Roman"/>
          <w:sz w:val="24"/>
          <w:szCs w:val="24"/>
        </w:rPr>
        <w:t>случае изменения условий и размеров оплаты труда руководителя, при установлении или изменении размеров должностных окладов, размеров выплат компенсационного и стимулирующего характера, соответствующие изменения вносятся в трудовые договоры путем заключения дополнительных соглашений к ним.</w:t>
      </w:r>
    </w:p>
    <w:p w:rsidR="009F6195" w:rsidRPr="00F97B61" w:rsidRDefault="009F6195" w:rsidP="00AC38D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F6195" w:rsidRPr="00F97B61" w:rsidRDefault="009F6195" w:rsidP="00AC38D0">
      <w:pPr>
        <w:jc w:val="center"/>
        <w:rPr>
          <w:color w:val="000000"/>
        </w:rPr>
      </w:pPr>
      <w:r w:rsidRPr="00F97B61">
        <w:rPr>
          <w:color w:val="000000"/>
        </w:rPr>
        <w:t>II. Размер должностного оклада руководителю Учреждения</w:t>
      </w:r>
    </w:p>
    <w:p w:rsidR="009F6195" w:rsidRPr="00F97B61" w:rsidRDefault="009F6195" w:rsidP="00AC38D0">
      <w:pPr>
        <w:jc w:val="center"/>
        <w:rPr>
          <w:rFonts w:ascii="Verdana" w:hAnsi="Verdana"/>
          <w:b/>
          <w:color w:val="000000"/>
        </w:rPr>
      </w:pPr>
    </w:p>
    <w:p w:rsidR="009F6195" w:rsidRPr="00F97B61" w:rsidRDefault="009F6195" w:rsidP="00AC38D0">
      <w:pPr>
        <w:ind w:firstLine="567"/>
        <w:jc w:val="both"/>
        <w:rPr>
          <w:color w:val="000000"/>
        </w:rPr>
      </w:pPr>
      <w:r w:rsidRPr="00F97B61">
        <w:rPr>
          <w:color w:val="000000"/>
        </w:rPr>
        <w:t>2.1. Должностной оклад руководителя Учреждения устанавливается в зависимости от группы по оплате труда Учреждения, определяемой по объемным показателям согласно 5 настоящего Положения.</w:t>
      </w:r>
    </w:p>
    <w:p w:rsidR="009F6195" w:rsidRPr="00F97B61" w:rsidRDefault="009F6195" w:rsidP="00AC38D0">
      <w:pPr>
        <w:ind w:firstLine="709"/>
        <w:jc w:val="both"/>
        <w:rPr>
          <w:spacing w:val="-8"/>
        </w:rPr>
      </w:pPr>
    </w:p>
    <w:tbl>
      <w:tblPr>
        <w:tblW w:w="9514" w:type="dxa"/>
        <w:tblInd w:w="108" w:type="dxa"/>
        <w:tblLayout w:type="fixed"/>
        <w:tblLook w:val="0000"/>
      </w:tblPr>
      <w:tblGrid>
        <w:gridCol w:w="3828"/>
        <w:gridCol w:w="1134"/>
        <w:gridCol w:w="1701"/>
        <w:gridCol w:w="1275"/>
        <w:gridCol w:w="1576"/>
      </w:tblGrid>
      <w:tr w:rsidR="009F6195" w:rsidRPr="00F97B61" w:rsidTr="009D27D3">
        <w:trPr>
          <w:cantSplit/>
          <w:trHeight w:hRule="exact" w:val="309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B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5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B6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Должностной оклад (рублей)</w:t>
            </w:r>
          </w:p>
        </w:tc>
      </w:tr>
      <w:tr w:rsidR="009F6195" w:rsidRPr="00F97B61" w:rsidTr="009D27D3">
        <w:trPr>
          <w:cantSplit/>
          <w:trHeight w:hRule="exact" w:val="309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195" w:rsidRPr="00F97B61" w:rsidRDefault="009F6195" w:rsidP="009D27D3"/>
        </w:tc>
        <w:tc>
          <w:tcPr>
            <w:tcW w:w="56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B61">
              <w:rPr>
                <w:rFonts w:ascii="Times New Roman" w:hAnsi="Times New Roman" w:cs="Times New Roman"/>
                <w:b/>
                <w:sz w:val="24"/>
                <w:szCs w:val="24"/>
              </w:rPr>
              <w:t>Группа по оплате труда Учреждения</w:t>
            </w:r>
          </w:p>
        </w:tc>
      </w:tr>
      <w:tr w:rsidR="009F6195" w:rsidRPr="00F97B61" w:rsidTr="009D27D3">
        <w:trPr>
          <w:cantSplit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6195" w:rsidRPr="00F97B61" w:rsidRDefault="009F6195" w:rsidP="009D27D3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B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B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B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7B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9F6195" w:rsidRPr="00F97B61" w:rsidTr="009D27D3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61">
              <w:rPr>
                <w:rFonts w:ascii="Times New Roman" w:hAnsi="Times New Roman" w:cs="Times New Roman"/>
                <w:sz w:val="24"/>
                <w:szCs w:val="24"/>
              </w:rPr>
              <w:t>14517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61">
              <w:rPr>
                <w:rFonts w:ascii="Times New Roman" w:hAnsi="Times New Roman" w:cs="Times New Roman"/>
                <w:sz w:val="24"/>
                <w:szCs w:val="24"/>
              </w:rPr>
              <w:t>12859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61">
              <w:rPr>
                <w:rFonts w:ascii="Times New Roman" w:hAnsi="Times New Roman" w:cs="Times New Roman"/>
                <w:sz w:val="24"/>
                <w:szCs w:val="24"/>
              </w:rPr>
              <w:t>11556</w:t>
            </w: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6195" w:rsidRPr="00F97B61" w:rsidRDefault="009F6195" w:rsidP="009D27D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B61">
              <w:rPr>
                <w:rFonts w:ascii="Times New Roman" w:hAnsi="Times New Roman" w:cs="Times New Roman"/>
                <w:sz w:val="24"/>
                <w:szCs w:val="24"/>
              </w:rPr>
              <w:t>10680</w:t>
            </w:r>
          </w:p>
        </w:tc>
      </w:tr>
    </w:tbl>
    <w:p w:rsidR="009F6195" w:rsidRPr="00F97B61" w:rsidRDefault="009F6195" w:rsidP="00AC38D0">
      <w:pPr>
        <w:ind w:firstLine="567"/>
        <w:jc w:val="both"/>
        <w:rPr>
          <w:color w:val="000000"/>
        </w:rPr>
      </w:pPr>
    </w:p>
    <w:p w:rsidR="009F6195" w:rsidRPr="00F97B61" w:rsidRDefault="009F6195" w:rsidP="00AC38D0">
      <w:pPr>
        <w:ind w:firstLine="567"/>
        <w:jc w:val="both"/>
        <w:rPr>
          <w:color w:val="000000"/>
        </w:rPr>
      </w:pPr>
      <w:r w:rsidRPr="00F97B61">
        <w:rPr>
          <w:color w:val="000000"/>
        </w:rPr>
        <w:t>2.2. Предельный уровень заработной платы руководителя Учреждения устанавливается через определение соотношения средней заработной платы  руководителя Учреждения и средней заработной платы работников Учреждения, формируемой за счет бюджетных источников финансового обеспечения и рассчитываемой за календарный год. Предельный уровень соотношения средней заработной платы руководителя учреждения и средней заработной платы работников учреждения устанавливается в кратности от 1 до 5.</w:t>
      </w:r>
    </w:p>
    <w:p w:rsidR="009F6195" w:rsidRPr="00F97B61" w:rsidRDefault="009F6195" w:rsidP="00AC38D0">
      <w:pPr>
        <w:ind w:firstLine="567"/>
        <w:jc w:val="both"/>
      </w:pPr>
    </w:p>
    <w:p w:rsidR="009F6195" w:rsidRPr="00F97B61" w:rsidRDefault="009F6195" w:rsidP="00AC38D0">
      <w:pPr>
        <w:ind w:firstLine="567"/>
        <w:jc w:val="both"/>
        <w:rPr>
          <w:color w:val="000000"/>
        </w:rPr>
      </w:pPr>
      <w:r w:rsidRPr="00F97B61">
        <w:rPr>
          <w:color w:val="000000"/>
        </w:rPr>
        <w:t>3. Выплаты компенсационного характера, порядок их установления.</w:t>
      </w:r>
    </w:p>
    <w:p w:rsidR="009F6195" w:rsidRPr="00F97B61" w:rsidRDefault="009F6195" w:rsidP="00AC38D0">
      <w:pPr>
        <w:ind w:firstLine="567"/>
        <w:jc w:val="both"/>
        <w:rPr>
          <w:color w:val="000000"/>
        </w:rPr>
      </w:pPr>
    </w:p>
    <w:p w:rsidR="009F6195" w:rsidRPr="00F97B61" w:rsidRDefault="009F6195" w:rsidP="00AC38D0">
      <w:pPr>
        <w:ind w:firstLine="567"/>
        <w:jc w:val="both"/>
        <w:rPr>
          <w:color w:val="000000"/>
        </w:rPr>
      </w:pPr>
      <w:r w:rsidRPr="00F97B61">
        <w:rPr>
          <w:color w:val="000000"/>
        </w:rPr>
        <w:t>3.1. В трудовом договоре с руководителем  Учреждения предусматриваются выплаты компенсационного характера: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         -за совмещение профессий (должностей):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доплата за совмещение профессий (должностей) устанавливается работнику при совмещении им профессий (должностей). Размер доплаты и срок, на который она устанавливается по соглашению сторон трудового договора с учетом содержания и (или) объема дополнительной работы..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     - за работу в учреждениях, расположенных в сельской местности: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размер выплаты специалистам за работу в учреждениях, расположенных в сельской местности -25% от оклада: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     -за работу в выходные и нерабочие праздничные дни: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повышенная оплата за работу в выходные и нерабочие праздничные дни производится работникам, привлекавшимся к работе в выходные и нерабочие праздничные дни.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Размер доплаты составляет: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не менее одинарной дневной ставки сверх оклада (должностного оклада) при работе полный день, если работа в выходной или нерабочий праздничный день производилась в пределах месячной нормы рабочего времени, и в размере не менее двойной дневной ставки сверх оклада (должностного оклада), если работа производилась сверх месячной нормы рабочего времени;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не менее одинарной части оклада (должностного оклада) сверх оклада (должностного оклада)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двойной части оклада (должностного оклада) сверх оклада (должностного оклада) за каждый час работы, если работа производилась сверх месячной нормы рабочего времени.</w:t>
      </w:r>
    </w:p>
    <w:p w:rsidR="009F6195" w:rsidRPr="00F97B61" w:rsidRDefault="009F6195" w:rsidP="00AC38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7B61">
        <w:rPr>
          <w:rFonts w:ascii="Times New Roman" w:hAnsi="Times New Roman" w:cs="Times New Roman"/>
          <w:color w:val="000000"/>
          <w:sz w:val="24"/>
          <w:szCs w:val="24"/>
        </w:rPr>
        <w:t xml:space="preserve">      -з</w:t>
      </w:r>
      <w:r w:rsidRPr="00F97B61">
        <w:rPr>
          <w:rFonts w:ascii="Times New Roman" w:hAnsi="Times New Roman" w:cs="Times New Roman"/>
          <w:sz w:val="24"/>
          <w:szCs w:val="24"/>
        </w:rPr>
        <w:t xml:space="preserve">а работу в  безводных местностях  применяются коэффициент -15% , утвержденный постановлением Правительства Ставропольского края от 25 января </w:t>
      </w:r>
      <w:smartTag w:uri="urn:schemas-microsoft-com:office:smarttags" w:element="metricconverter">
        <w:smartTagPr>
          <w:attr w:name="ProductID" w:val="2006 г"/>
        </w:smartTagPr>
        <w:r w:rsidRPr="00F97B61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97B61">
        <w:rPr>
          <w:rFonts w:ascii="Times New Roman" w:hAnsi="Times New Roman" w:cs="Times New Roman"/>
          <w:sz w:val="24"/>
          <w:szCs w:val="24"/>
        </w:rPr>
        <w:t>. №3-п «Об установлении работникам государственных учреждений Ставропольского края, расположенных в отдельных муниципальных образованиях Ставропольского края, коэффициента к заработной плате за работу в пустынных и безводных местностях» ( в ред.постановления Правительства СК от 29.08.2007 №102-п)   , Решением совета депутатов МО с.Ачикулак от 29 марта 2007 года №144 «Об установлении работникам муниципального учреждения «Социально-культурное объединение» МО с.Ачикулак  коэффициента к заработной плате за работу в пустынной и безводной местности».</w:t>
      </w:r>
    </w:p>
    <w:p w:rsidR="009F6195" w:rsidRPr="00F97B61" w:rsidRDefault="009F6195" w:rsidP="00AC38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7B61">
        <w:rPr>
          <w:rFonts w:ascii="Times New Roman" w:hAnsi="Times New Roman" w:cs="Times New Roman"/>
          <w:sz w:val="24"/>
          <w:szCs w:val="24"/>
        </w:rPr>
        <w:t>Размеры выплат компенсационного характера не могут быть ниже размеров, установленных трудовым законодательством, иными нормативными правовыми актами Российской Федерации, содержащими нормы трудового права, настоящим Положением.</w:t>
      </w:r>
    </w:p>
    <w:p w:rsidR="009F6195" w:rsidRPr="00F97B61" w:rsidRDefault="009F6195" w:rsidP="00AC38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F6195" w:rsidRPr="00F97B61" w:rsidRDefault="009F6195" w:rsidP="00AC38D0">
      <w:pPr>
        <w:jc w:val="center"/>
        <w:rPr>
          <w:color w:val="000000"/>
        </w:rPr>
      </w:pPr>
      <w:r w:rsidRPr="00F97B61">
        <w:rPr>
          <w:color w:val="000000"/>
        </w:rPr>
        <w:t>4.Порядок и условия выплат стимулирующего характера</w:t>
      </w:r>
    </w:p>
    <w:p w:rsidR="009F6195" w:rsidRPr="00F97B61" w:rsidRDefault="009F6195" w:rsidP="00AC38D0">
      <w:pPr>
        <w:jc w:val="center"/>
        <w:rPr>
          <w:color w:val="000000"/>
        </w:rPr>
      </w:pPr>
    </w:p>
    <w:p w:rsidR="009F6195" w:rsidRPr="00F97B61" w:rsidRDefault="009F6195" w:rsidP="00AC38D0">
      <w:pPr>
        <w:rPr>
          <w:color w:val="000000"/>
        </w:rPr>
      </w:pPr>
      <w:r w:rsidRPr="00F97B61">
        <w:rPr>
          <w:color w:val="000000"/>
        </w:rPr>
        <w:t xml:space="preserve">    4.1.Для руководителя Учреждения предусмотрен перечень стимулирующих выплат: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- выплаты за интенсивность и высокие результаты работы;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- выплаты за стаж непрерывной работы, выслугу лет ;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 -выплаты за качество выполняемых работ;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-премиальные выплаты.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4.2.Выплаты стимулирующего характера за интенсивность и высокие результаты работы, за качество выполняемых работ, за стаж непрерывной работы устанавливаются Учредителем в соответствии с настоящим Положением.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4.3. Выплата за интенсивность и высокие результаты работы осуществляется 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за организацию и проведение социально- значимых культурно –досуговых мероприятий районного масштаба, проведенных в предыдущем квартале. При проведении мероприятий на высоком уровне, руководителю устанавливается выплата в размере 100 % включительно от должностного оклада, выплачиваемая в текущем квартале ежемесячно. 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4.4. Выплата за качество выполняемых работ может устанавливаться работникам, которым присвоено почетное звание по основному профилю профессиональной деятельности. Рекомендуемый размер: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до 10% от оклада за почетное звание «Заслуженный»;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до 20% от оклада за почетное звание «Народный»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4.5. Руководителю учреждения может устанавливаться выплата за стаж непрерывной работы, выслугу лет в процентах от  должностного оклада, ставки заработной платы в зависимости от общего количества лет, проработанных в государственных или муниципальных учреждениях: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-при выслуге лет от 1 года до 3 лет - 5%;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-при выслуге лет от 3 до 5 лет - 10%;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-при выслуге лет свыше 5 лет - 15%.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4.6. Руководителю учреждения культуры устанавливается дополнительный оплачиваемый отпуск в зависимости от общего количества лет, проработанных в Учреждении.: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- от 1 года до 5 лет – продолжительностью 2 календарных дня;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- от 5 лет до 10 лет – продолжительностью 5  календарных дней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- свыше 10 лет – продолжительностью 10 календарных дней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4.7. В целях поощрения руководителя за общие результаты труда в Учреждении, установлены следующие премиальные выплаты:. </w:t>
      </w:r>
    </w:p>
    <w:p w:rsidR="009F6195" w:rsidRPr="00F97B61" w:rsidRDefault="009F6195" w:rsidP="00AC38D0">
      <w:pPr>
        <w:rPr>
          <w:color w:val="000000"/>
        </w:rPr>
      </w:pPr>
      <w:r w:rsidRPr="00F97B61">
        <w:rPr>
          <w:color w:val="000000"/>
        </w:rPr>
        <w:t xml:space="preserve">    премии по итогам работы (месяц, квартал, полугодие, год);</w:t>
      </w:r>
    </w:p>
    <w:p w:rsidR="009F6195" w:rsidRPr="00F97B61" w:rsidRDefault="009F6195" w:rsidP="00AC38D0">
      <w:pPr>
        <w:rPr>
          <w:color w:val="000000"/>
        </w:rPr>
      </w:pPr>
      <w:r w:rsidRPr="00F97B61">
        <w:rPr>
          <w:color w:val="000000"/>
        </w:rPr>
        <w:t xml:space="preserve">    премия за качество выполняемых работ.</w:t>
      </w:r>
    </w:p>
    <w:p w:rsidR="009F6195" w:rsidRPr="00F97B61" w:rsidRDefault="009F6195" w:rsidP="00AC38D0">
      <w:pPr>
        <w:rPr>
          <w:color w:val="000000"/>
        </w:rPr>
      </w:pPr>
      <w:r w:rsidRPr="00F97B61">
        <w:rPr>
          <w:color w:val="000000"/>
        </w:rPr>
        <w:t>4.8. Установление премии по итогам работы осуществляется ежемесячно по решению Учредителя на основании представления экспертной комиссии учреждения культуры, по результатам рассмотрения выполнения показателей эффективности деятельности учреждения за отчетный период.</w:t>
      </w:r>
    </w:p>
    <w:p w:rsidR="009F6195" w:rsidRPr="00F97B61" w:rsidRDefault="009F6195" w:rsidP="00AC38D0">
      <w:pPr>
        <w:rPr>
          <w:color w:val="000000"/>
        </w:rPr>
      </w:pPr>
    </w:p>
    <w:p w:rsidR="009F6195" w:rsidRPr="00F97B61" w:rsidRDefault="009F6195" w:rsidP="00AC38D0">
      <w:pPr>
        <w:jc w:val="center"/>
        <w:rPr>
          <w:color w:val="000000"/>
        </w:rPr>
      </w:pPr>
      <w:r w:rsidRPr="00F97B61">
        <w:rPr>
          <w:color w:val="000000"/>
        </w:rPr>
        <w:t xml:space="preserve"> Целевые показатели эффективности деятельности Учреждения для размеров премиальных выплат руководителя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6"/>
        <w:gridCol w:w="3904"/>
        <w:gridCol w:w="3900"/>
        <w:gridCol w:w="1240"/>
      </w:tblGrid>
      <w:tr w:rsidR="009F6195" w:rsidRPr="00F97B61" w:rsidTr="009D27D3">
        <w:tc>
          <w:tcPr>
            <w:tcW w:w="526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№</w:t>
            </w:r>
          </w:p>
        </w:tc>
        <w:tc>
          <w:tcPr>
            <w:tcW w:w="3904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Целевые показатели</w:t>
            </w:r>
          </w:p>
        </w:tc>
        <w:tc>
          <w:tcPr>
            <w:tcW w:w="390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Критерии оценки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Количество баллов</w:t>
            </w:r>
          </w:p>
        </w:tc>
      </w:tr>
      <w:tr w:rsidR="009F6195" w:rsidRPr="00F97B61" w:rsidTr="009D27D3">
        <w:trPr>
          <w:trHeight w:val="2235"/>
        </w:trPr>
        <w:tc>
          <w:tcPr>
            <w:tcW w:w="526" w:type="dxa"/>
            <w:vMerge w:val="restart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1</w:t>
            </w:r>
          </w:p>
        </w:tc>
        <w:tc>
          <w:tcPr>
            <w:tcW w:w="3904" w:type="dxa"/>
            <w:vMerge w:val="restart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Создание условий для творческой самореализации населения</w:t>
            </w: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Организация и проведение учреждением выставок, конкурсов,творческих встреч, мастер –классов,открытых музейных мероприятий :</w:t>
            </w:r>
          </w:p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до 2;</w:t>
            </w:r>
          </w:p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свыше 2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4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6</w:t>
            </w:r>
          </w:p>
        </w:tc>
      </w:tr>
      <w:tr w:rsidR="009F6195" w:rsidRPr="00F97B61" w:rsidTr="009D27D3">
        <w:trPr>
          <w:trHeight w:val="330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6</w:t>
            </w:r>
          </w:p>
        </w:tc>
      </w:tr>
      <w:tr w:rsidR="009F6195" w:rsidRPr="00F97B61" w:rsidTr="009D27D3">
        <w:trPr>
          <w:trHeight w:val="1620"/>
        </w:trPr>
        <w:tc>
          <w:tcPr>
            <w:tcW w:w="526" w:type="dxa"/>
            <w:vMerge w:val="restart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2</w:t>
            </w:r>
          </w:p>
        </w:tc>
        <w:tc>
          <w:tcPr>
            <w:tcW w:w="3904" w:type="dxa"/>
            <w:vMerge w:val="restart"/>
          </w:tcPr>
          <w:p w:rsidR="009F6195" w:rsidRPr="00F97B61" w:rsidRDefault="009F6195" w:rsidP="009D27D3">
            <w:pPr>
              <w:jc w:val="both"/>
              <w:rPr>
                <w:color w:val="000000"/>
              </w:rPr>
            </w:pPr>
            <w:r w:rsidRPr="00F97B61">
              <w:rPr>
                <w:color w:val="000000"/>
              </w:rPr>
              <w:t>Уровень удовлетворенности граждан качеством предоставляемых услуг</w:t>
            </w: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Отсутствие обоснованных жалоб граждан на предоставляемые учреждением культуры услуги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2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</w:tr>
      <w:tr w:rsidR="009F6195" w:rsidRPr="00F97B61" w:rsidTr="009D27D3">
        <w:trPr>
          <w:trHeight w:val="315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jc w:val="both"/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2</w:t>
            </w:r>
          </w:p>
        </w:tc>
      </w:tr>
      <w:tr w:rsidR="009F6195" w:rsidRPr="00F97B61" w:rsidTr="009D27D3">
        <w:tc>
          <w:tcPr>
            <w:tcW w:w="526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3</w:t>
            </w:r>
          </w:p>
        </w:tc>
        <w:tc>
          <w:tcPr>
            <w:tcW w:w="3904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Реализация мероприятий по привлечению молодых специалистов</w:t>
            </w:r>
          </w:p>
        </w:tc>
        <w:tc>
          <w:tcPr>
            <w:tcW w:w="3900" w:type="dxa"/>
          </w:tcPr>
          <w:p w:rsidR="009F6195" w:rsidRPr="0055002F" w:rsidRDefault="009F6195" w:rsidP="009D27D3">
            <w:pPr>
              <w:rPr>
                <w:color w:val="000000"/>
              </w:rPr>
            </w:pPr>
            <w:r w:rsidRPr="0055002F">
              <w:rPr>
                <w:color w:val="000000"/>
              </w:rPr>
              <w:t>Отсутствие вакансий</w:t>
            </w:r>
          </w:p>
          <w:p w:rsidR="009F6195" w:rsidRPr="0055002F" w:rsidRDefault="009F6195" w:rsidP="009D27D3">
            <w:pPr>
              <w:rPr>
                <w:color w:val="000000"/>
              </w:rPr>
            </w:pPr>
            <w:r w:rsidRPr="0055002F">
              <w:rPr>
                <w:color w:val="000000"/>
              </w:rPr>
              <w:t>Укомплектованность  учреждения молодыми специалистами ( до 30 лет) составляет не менее 10%</w:t>
            </w:r>
          </w:p>
          <w:p w:rsidR="009F6195" w:rsidRPr="0055002F" w:rsidRDefault="009F6195" w:rsidP="009D27D3">
            <w:pPr>
              <w:rPr>
                <w:b/>
                <w:color w:val="000000"/>
              </w:rPr>
            </w:pPr>
            <w:r w:rsidRPr="0055002F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55002F" w:rsidRDefault="009F6195" w:rsidP="009D27D3">
            <w:pPr>
              <w:jc w:val="center"/>
              <w:rPr>
                <w:color w:val="000000"/>
              </w:rPr>
            </w:pPr>
            <w:r w:rsidRPr="0055002F">
              <w:rPr>
                <w:color w:val="000000"/>
              </w:rPr>
              <w:t>1</w:t>
            </w:r>
          </w:p>
          <w:p w:rsidR="009F6195" w:rsidRPr="0055002F" w:rsidRDefault="009F6195" w:rsidP="009D27D3">
            <w:pPr>
              <w:jc w:val="center"/>
              <w:rPr>
                <w:color w:val="000000"/>
              </w:rPr>
            </w:pPr>
          </w:p>
          <w:p w:rsidR="009F6195" w:rsidRPr="0055002F" w:rsidRDefault="009F6195" w:rsidP="009D27D3">
            <w:pPr>
              <w:jc w:val="center"/>
              <w:rPr>
                <w:color w:val="000000"/>
              </w:rPr>
            </w:pPr>
            <w:r w:rsidRPr="0055002F">
              <w:rPr>
                <w:color w:val="000000"/>
              </w:rPr>
              <w:t>1</w:t>
            </w:r>
          </w:p>
          <w:p w:rsidR="009F6195" w:rsidRPr="0055002F" w:rsidRDefault="009F6195" w:rsidP="009D27D3">
            <w:pPr>
              <w:jc w:val="center"/>
              <w:rPr>
                <w:color w:val="000000"/>
              </w:rPr>
            </w:pPr>
          </w:p>
          <w:p w:rsidR="009F6195" w:rsidRPr="0055002F" w:rsidRDefault="009F6195" w:rsidP="009D27D3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Pr="0055002F">
              <w:rPr>
                <w:b/>
                <w:color w:val="000000"/>
              </w:rPr>
              <w:t>2</w:t>
            </w:r>
          </w:p>
        </w:tc>
      </w:tr>
      <w:tr w:rsidR="009F6195" w:rsidRPr="00F97B61" w:rsidTr="009D27D3">
        <w:trPr>
          <w:trHeight w:val="1665"/>
        </w:trPr>
        <w:tc>
          <w:tcPr>
            <w:tcW w:w="526" w:type="dxa"/>
            <w:vMerge w:val="restart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4</w:t>
            </w:r>
          </w:p>
        </w:tc>
        <w:tc>
          <w:tcPr>
            <w:tcW w:w="3904" w:type="dxa"/>
            <w:vMerge w:val="restart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Выполнение целевых показателей эффективности работы учреждения</w:t>
            </w: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Обеспечение выполнения мероприятий в соответствии с планом работ : при выполнении запланированных мероприятий на 100%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5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</w:tr>
      <w:tr w:rsidR="009F6195" w:rsidRPr="00F97B61" w:rsidTr="009D27D3">
        <w:trPr>
          <w:trHeight w:val="348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5</w:t>
            </w:r>
          </w:p>
        </w:tc>
      </w:tr>
      <w:tr w:rsidR="009F6195" w:rsidRPr="00F97B61" w:rsidTr="009D27D3">
        <w:trPr>
          <w:trHeight w:val="1415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Увеличение количества участников культурно- массовых мероприятий по сравнению с соответствующим кварталом предыдущего года:</w:t>
            </w:r>
          </w:p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при увеличении показателя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3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</w:tr>
      <w:tr w:rsidR="009F6195" w:rsidRPr="00F97B61" w:rsidTr="009D27D3">
        <w:trPr>
          <w:trHeight w:val="300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3</w:t>
            </w:r>
          </w:p>
        </w:tc>
      </w:tr>
      <w:tr w:rsidR="009F6195" w:rsidRPr="00F97B61" w:rsidTr="009D27D3">
        <w:trPr>
          <w:trHeight w:val="1965"/>
        </w:trPr>
        <w:tc>
          <w:tcPr>
            <w:tcW w:w="526" w:type="dxa"/>
            <w:vMerge w:val="restart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5</w:t>
            </w:r>
          </w:p>
        </w:tc>
        <w:tc>
          <w:tcPr>
            <w:tcW w:w="3904" w:type="dxa"/>
            <w:vMerge w:val="restart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Финансово-экономическая деятельность</w:t>
            </w: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 xml:space="preserve">Использование бюджетных ассигнований на обеспечение выполнения функций в отчетном финансовом году </w:t>
            </w:r>
          </w:p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( не менее 95% от ежемесячных назначений нарастающим итогом и 99,5% в декабре)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5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</w:tr>
      <w:tr w:rsidR="009F6195" w:rsidRPr="00F97B61" w:rsidTr="009D27D3">
        <w:trPr>
          <w:trHeight w:val="285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5</w:t>
            </w:r>
          </w:p>
        </w:tc>
      </w:tr>
      <w:tr w:rsidR="009F6195" w:rsidRPr="00F97B61" w:rsidTr="009D27D3">
        <w:trPr>
          <w:trHeight w:val="2280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Представление в установленные сроки достоверной налоговой отчетности в налоговую службу, отчетности по страховым взносам в Пенсионный фонд, фонд социального страхования, статистической отчетности по учреждению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4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</w:tr>
      <w:tr w:rsidR="009F6195" w:rsidRPr="00F97B61" w:rsidTr="009D27D3">
        <w:trPr>
          <w:trHeight w:val="273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4</w:t>
            </w:r>
          </w:p>
        </w:tc>
      </w:tr>
      <w:tr w:rsidR="009F6195" w:rsidRPr="00F97B61" w:rsidTr="009D27D3">
        <w:trPr>
          <w:trHeight w:val="990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Отсутствие у учреждения просроченной дебиторской и кредиторской задолженности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3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</w:tr>
      <w:tr w:rsidR="009F6195" w:rsidRPr="00F97B61" w:rsidTr="009D27D3">
        <w:trPr>
          <w:trHeight w:val="335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55002F" w:rsidRDefault="009F6195" w:rsidP="009D27D3">
            <w:pPr>
              <w:rPr>
                <w:b/>
                <w:color w:val="000000"/>
              </w:rPr>
            </w:pPr>
            <w:r w:rsidRPr="0055002F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55002F" w:rsidRDefault="009F6195" w:rsidP="009D27D3">
            <w:pPr>
              <w:jc w:val="center"/>
              <w:rPr>
                <w:b/>
                <w:color w:val="000000"/>
              </w:rPr>
            </w:pPr>
            <w:r w:rsidRPr="0055002F">
              <w:rPr>
                <w:b/>
                <w:color w:val="000000"/>
              </w:rPr>
              <w:t>3</w:t>
            </w:r>
          </w:p>
        </w:tc>
      </w:tr>
      <w:tr w:rsidR="009F6195" w:rsidRPr="00F97B61" w:rsidTr="009D27D3">
        <w:trPr>
          <w:trHeight w:val="975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Соблюдение установленных сроков перечисления заработной платы работникам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3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</w:tr>
      <w:tr w:rsidR="009F6195" w:rsidRPr="00F97B61" w:rsidTr="009D27D3">
        <w:trPr>
          <w:trHeight w:val="300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b/>
                <w:color w:val="000000"/>
              </w:rPr>
            </w:pPr>
          </w:p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3</w:t>
            </w:r>
          </w:p>
        </w:tc>
      </w:tr>
      <w:tr w:rsidR="009F6195" w:rsidRPr="00F97B61" w:rsidTr="009D27D3">
        <w:trPr>
          <w:trHeight w:val="1777"/>
        </w:trPr>
        <w:tc>
          <w:tcPr>
            <w:tcW w:w="526" w:type="dxa"/>
            <w:vMerge w:val="restart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6</w:t>
            </w:r>
          </w:p>
        </w:tc>
        <w:tc>
          <w:tcPr>
            <w:tcW w:w="3904" w:type="dxa"/>
            <w:vMerge w:val="restart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Мероприятия, рассчитанные на обслуживание социально менее защищенных возрастных групп</w:t>
            </w: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Организация мероприятий для социально менее защищенных возрастных групп ( детей и подростков, пенсионеров, людей с ограничениями жизнедеятельности(  да\нет)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3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</w:tr>
      <w:tr w:rsidR="009F6195" w:rsidRPr="00F97B61" w:rsidTr="009D27D3">
        <w:trPr>
          <w:trHeight w:val="475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Максимально по критерию</w:t>
            </w:r>
          </w:p>
          <w:p w:rsidR="009F6195" w:rsidRPr="00F97B61" w:rsidRDefault="009F6195" w:rsidP="009D27D3">
            <w:pPr>
              <w:rPr>
                <w:b/>
                <w:color w:val="000000"/>
              </w:rPr>
            </w:pP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3</w:t>
            </w:r>
          </w:p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</w:p>
        </w:tc>
      </w:tr>
      <w:tr w:rsidR="009F6195" w:rsidRPr="00F97B61" w:rsidTr="009D27D3">
        <w:trPr>
          <w:trHeight w:val="2808"/>
        </w:trPr>
        <w:tc>
          <w:tcPr>
            <w:tcW w:w="526" w:type="dxa"/>
            <w:vMerge w:val="restart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7</w:t>
            </w:r>
          </w:p>
        </w:tc>
        <w:tc>
          <w:tcPr>
            <w:tcW w:w="3904" w:type="dxa"/>
            <w:vMerge w:val="restart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Эффективность управленческой деятельности</w:t>
            </w: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Уровень исполнительной дисциплины:</w:t>
            </w:r>
          </w:p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Отсутствие нарушения сроков предоставления запрашиваемой информации и сроков сдачи отчетов</w:t>
            </w:r>
          </w:p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Отсутствие нарушений при проверке надзорными органами эффективности и целевого использования бюджетных средств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4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2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</w:tr>
      <w:tr w:rsidR="009F6195" w:rsidRPr="00F97B61" w:rsidTr="009D27D3">
        <w:trPr>
          <w:trHeight w:val="360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6</w:t>
            </w:r>
          </w:p>
        </w:tc>
      </w:tr>
      <w:tr w:rsidR="009F6195" w:rsidRPr="00F97B61" w:rsidTr="009D27D3">
        <w:trPr>
          <w:trHeight w:val="3959"/>
        </w:trPr>
        <w:tc>
          <w:tcPr>
            <w:tcW w:w="526" w:type="dxa"/>
            <w:vMerge w:val="restart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8</w:t>
            </w:r>
          </w:p>
        </w:tc>
        <w:tc>
          <w:tcPr>
            <w:tcW w:w="3904" w:type="dxa"/>
            <w:vMerge w:val="restart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Повышение прозрачности и открытости деятельности учреждения</w:t>
            </w:r>
          </w:p>
        </w:tc>
        <w:tc>
          <w:tcPr>
            <w:tcW w:w="3900" w:type="dxa"/>
          </w:tcPr>
          <w:p w:rsidR="009F6195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 xml:space="preserve">Публикация и освещения деятельности учреждения </w:t>
            </w:r>
            <w:r>
              <w:rPr>
                <w:color w:val="000000"/>
              </w:rPr>
              <w:t>в средствах массовой информации</w:t>
            </w:r>
          </w:p>
          <w:p w:rsidR="009F6195" w:rsidRPr="00F97B61" w:rsidRDefault="009F6195" w:rsidP="009D27D3">
            <w:pPr>
              <w:rPr>
                <w:color w:val="000000"/>
              </w:rPr>
            </w:pPr>
          </w:p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наличие Интернет-сайта учреждения и поддержание его в актуальном состоянии</w:t>
            </w:r>
          </w:p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Своевременная актуализация информации о деятельности учреждения, подлежащая размещению в информационно- телекоммуникационной сети «Интернет»</w:t>
            </w:r>
          </w:p>
        </w:tc>
        <w:tc>
          <w:tcPr>
            <w:tcW w:w="1240" w:type="dxa"/>
          </w:tcPr>
          <w:p w:rsidR="009F6195" w:rsidRPr="00F97B61" w:rsidRDefault="009F6195" w:rsidP="00E449A4">
            <w:pPr>
              <w:jc w:val="center"/>
              <w:rPr>
                <w:color w:val="000000"/>
              </w:rPr>
            </w:pPr>
          </w:p>
          <w:p w:rsidR="009F6195" w:rsidRPr="00F97B61" w:rsidRDefault="009F6195" w:rsidP="00E449A4">
            <w:pPr>
              <w:jc w:val="center"/>
              <w:rPr>
                <w:color w:val="000000"/>
              </w:rPr>
            </w:pPr>
          </w:p>
          <w:p w:rsidR="009F6195" w:rsidRPr="00F97B61" w:rsidRDefault="009F6195" w:rsidP="00E449A4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1</w:t>
            </w:r>
          </w:p>
          <w:p w:rsidR="009F6195" w:rsidRDefault="009F6195" w:rsidP="00E449A4">
            <w:pPr>
              <w:jc w:val="center"/>
              <w:rPr>
                <w:color w:val="000000"/>
              </w:rPr>
            </w:pPr>
          </w:p>
          <w:p w:rsidR="009F6195" w:rsidRDefault="009F6195" w:rsidP="00E449A4">
            <w:pPr>
              <w:jc w:val="center"/>
              <w:rPr>
                <w:color w:val="000000"/>
              </w:rPr>
            </w:pPr>
          </w:p>
          <w:p w:rsidR="009F6195" w:rsidRPr="00F97B61" w:rsidRDefault="009F6195" w:rsidP="00E449A4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2</w:t>
            </w:r>
          </w:p>
          <w:p w:rsidR="009F6195" w:rsidRPr="00F97B61" w:rsidRDefault="009F6195" w:rsidP="00E449A4">
            <w:pPr>
              <w:jc w:val="center"/>
              <w:rPr>
                <w:color w:val="000000"/>
              </w:rPr>
            </w:pPr>
          </w:p>
          <w:p w:rsidR="009F6195" w:rsidRPr="00F97B61" w:rsidRDefault="009F6195" w:rsidP="00E449A4">
            <w:pPr>
              <w:jc w:val="center"/>
              <w:rPr>
                <w:color w:val="000000"/>
              </w:rPr>
            </w:pPr>
          </w:p>
          <w:p w:rsidR="009F6195" w:rsidRPr="00F97B61" w:rsidRDefault="009F6195" w:rsidP="00E449A4">
            <w:pPr>
              <w:jc w:val="center"/>
              <w:rPr>
                <w:color w:val="000000"/>
              </w:rPr>
            </w:pPr>
          </w:p>
          <w:p w:rsidR="009F6195" w:rsidRPr="00F97B61" w:rsidRDefault="009F6195" w:rsidP="00E449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9F6195" w:rsidRPr="00F97B61" w:rsidRDefault="009F6195" w:rsidP="00E449A4">
            <w:pPr>
              <w:jc w:val="center"/>
              <w:rPr>
                <w:color w:val="000000"/>
              </w:rPr>
            </w:pPr>
          </w:p>
        </w:tc>
      </w:tr>
      <w:tr w:rsidR="009F6195" w:rsidRPr="00F97B61" w:rsidTr="009D27D3">
        <w:trPr>
          <w:trHeight w:val="330"/>
        </w:trPr>
        <w:tc>
          <w:tcPr>
            <w:tcW w:w="526" w:type="dxa"/>
            <w:vMerge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  <w:vMerge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9F6195" w:rsidRPr="00F97B61" w:rsidTr="009D27D3">
        <w:trPr>
          <w:trHeight w:val="2745"/>
        </w:trPr>
        <w:tc>
          <w:tcPr>
            <w:tcW w:w="526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9</w:t>
            </w:r>
          </w:p>
        </w:tc>
        <w:tc>
          <w:tcPr>
            <w:tcW w:w="3904" w:type="dxa"/>
          </w:tcPr>
          <w:p w:rsidR="009F6195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Наличие условий для осуществления деятельности учреждения, отвечающих современным требованиям</w:t>
            </w:r>
          </w:p>
          <w:p w:rsidR="009F6195" w:rsidRDefault="009F6195" w:rsidP="009D27D3">
            <w:pPr>
              <w:rPr>
                <w:color w:val="000000"/>
              </w:rPr>
            </w:pPr>
          </w:p>
          <w:p w:rsidR="009F6195" w:rsidRDefault="009F6195" w:rsidP="009D27D3">
            <w:pPr>
              <w:rPr>
                <w:color w:val="000000"/>
              </w:rPr>
            </w:pPr>
          </w:p>
          <w:p w:rsidR="009F6195" w:rsidRDefault="009F6195" w:rsidP="009D27D3">
            <w:pPr>
              <w:rPr>
                <w:color w:val="000000"/>
              </w:rPr>
            </w:pPr>
          </w:p>
          <w:p w:rsidR="009F6195" w:rsidRDefault="009F6195" w:rsidP="009D27D3">
            <w:pPr>
              <w:rPr>
                <w:color w:val="000000"/>
              </w:rPr>
            </w:pPr>
          </w:p>
          <w:p w:rsidR="009F6195" w:rsidRDefault="009F6195" w:rsidP="009D27D3">
            <w:pPr>
              <w:rPr>
                <w:color w:val="000000"/>
              </w:rPr>
            </w:pPr>
          </w:p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Соблюдение в учреждении мер противопожарной безопасности, охраны труда, санитарно- гигиенического режима:</w:t>
            </w:r>
          </w:p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функционирование пожарной сигнализации;</w:t>
            </w:r>
          </w:p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отсутствие зарегистрированных случаев травматизма посетителей и работников за отчетный период</w:t>
            </w:r>
          </w:p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максимально по критерию</w:t>
            </w:r>
          </w:p>
        </w:tc>
        <w:tc>
          <w:tcPr>
            <w:tcW w:w="1240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  <w:r w:rsidRPr="00F97B61">
              <w:rPr>
                <w:color w:val="000000"/>
              </w:rPr>
              <w:t>1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rPr>
                <w:color w:val="000000"/>
              </w:rPr>
            </w:pPr>
            <w:r w:rsidRPr="00F97B61">
              <w:rPr>
                <w:color w:val="000000"/>
              </w:rPr>
              <w:t>2</w:t>
            </w:r>
          </w:p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  <w:p w:rsidR="009F6195" w:rsidRPr="00F97B61" w:rsidRDefault="009F6195" w:rsidP="009D27D3">
            <w:pPr>
              <w:rPr>
                <w:b/>
                <w:color w:val="000000"/>
              </w:rPr>
            </w:pPr>
            <w:r w:rsidRPr="00F97B61">
              <w:rPr>
                <w:b/>
                <w:color w:val="000000"/>
              </w:rPr>
              <w:t>3</w:t>
            </w:r>
          </w:p>
        </w:tc>
      </w:tr>
      <w:tr w:rsidR="009F6195" w:rsidRPr="00F97B61" w:rsidTr="009D27D3">
        <w:trPr>
          <w:trHeight w:val="300"/>
        </w:trPr>
        <w:tc>
          <w:tcPr>
            <w:tcW w:w="526" w:type="dxa"/>
          </w:tcPr>
          <w:p w:rsidR="009F6195" w:rsidRPr="00F97B61" w:rsidRDefault="009F6195" w:rsidP="009D27D3">
            <w:pPr>
              <w:jc w:val="center"/>
              <w:rPr>
                <w:color w:val="000000"/>
              </w:rPr>
            </w:pPr>
          </w:p>
        </w:tc>
        <w:tc>
          <w:tcPr>
            <w:tcW w:w="3904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</w:t>
            </w:r>
          </w:p>
        </w:tc>
        <w:tc>
          <w:tcPr>
            <w:tcW w:w="3900" w:type="dxa"/>
          </w:tcPr>
          <w:p w:rsidR="009F6195" w:rsidRPr="00F97B61" w:rsidRDefault="009F6195" w:rsidP="009D27D3">
            <w:pPr>
              <w:rPr>
                <w:color w:val="000000"/>
              </w:rPr>
            </w:pPr>
          </w:p>
        </w:tc>
        <w:tc>
          <w:tcPr>
            <w:tcW w:w="1240" w:type="dxa"/>
          </w:tcPr>
          <w:p w:rsidR="009F6195" w:rsidRPr="00F97B61" w:rsidRDefault="009F6195" w:rsidP="009D27D3">
            <w:pPr>
              <w:rPr>
                <w:color w:val="000000"/>
              </w:rPr>
            </w:pPr>
            <w:r>
              <w:rPr>
                <w:b/>
                <w:color w:val="000000"/>
              </w:rPr>
              <w:t>50</w:t>
            </w:r>
          </w:p>
        </w:tc>
      </w:tr>
    </w:tbl>
    <w:p w:rsidR="009F6195" w:rsidRPr="00F97B61" w:rsidRDefault="009F6195" w:rsidP="00AC38D0">
      <w:pPr>
        <w:jc w:val="both"/>
        <w:rPr>
          <w:color w:val="000000"/>
        </w:rPr>
      </w:pPr>
    </w:p>
    <w:p w:rsidR="009F6195" w:rsidRPr="00F97B61" w:rsidRDefault="009F6195" w:rsidP="00AC38D0">
      <w:pPr>
        <w:tabs>
          <w:tab w:val="left" w:pos="0"/>
          <w:tab w:val="left" w:pos="426"/>
          <w:tab w:val="left" w:pos="851"/>
        </w:tabs>
        <w:suppressAutoHyphens w:val="0"/>
        <w:jc w:val="both"/>
      </w:pPr>
      <w:r w:rsidRPr="00F97B61">
        <w:rPr>
          <w:color w:val="000000"/>
        </w:rPr>
        <w:t xml:space="preserve">4.9. Премия по итогам работы (месяц, квартал, полугодие, год)  устанавливается  в пределах  имеющихся средств учреждения. </w:t>
      </w:r>
      <w:r w:rsidRPr="00F97B61">
        <w:t xml:space="preserve"> Максимальным размером премия по итогам работы  не ограничена.  Выплата производится  в пределах лимитов бюджетных обязательств на опла</w:t>
      </w:r>
      <w:r>
        <w:t>ту труда работников учреждения,.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При увольнении работника по собственному желанию до истечения периода работник лишается права на получение премии по итогам работы за этот период.</w:t>
      </w:r>
    </w:p>
    <w:p w:rsidR="009F6195" w:rsidRPr="00F97B61" w:rsidRDefault="009F6195" w:rsidP="00AC38D0">
      <w:pPr>
        <w:tabs>
          <w:tab w:val="left" w:pos="0"/>
          <w:tab w:val="left" w:pos="426"/>
          <w:tab w:val="left" w:pos="851"/>
        </w:tabs>
        <w:suppressAutoHyphens w:val="0"/>
        <w:jc w:val="both"/>
      </w:pP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4.10.Премия за качество выполняемых работ - выплачивается работникам единовременно в размере не более 2 окладов (должностных окладов) при: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- поощрении Президентом Российской Федерации, Правительством Российской Федерации, присвоении почетных званий Российской Федерации и награждении знаками отличия Российской Федерации, награждении орденами и медалями Российской Федерации;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- награждении  ведомственными наградами  Министерства культуры Ставропольского края;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- поощрении Губернатором Ставропольского края, Правительством Ставропольского края.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4.11.Мониторинг и оценка выполнения целевых показателей эффективности деятельности руководителя  Учреждения осуществляется экспертной комиссией Учредителя. Решение   комиссии принимается простым большинством голосов от общего количества членов комиссии, присутствующих на заседании. При равенстве голосов , голос председателя комиссии является решающим.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     На заседаниях комиссия рассматривает и согласовывает 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     объективность представленных руководителем Учреждения итогов выполнения критериев оценки эффективности деятельности согласно оценочным листам;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     протокол согласования сводного оценочного листа по оценке выполнения целевых показателей эффективности деятельности руководителя Учреждения: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     расчет по итогам отчетного периода размера выплат стимулирующего характера руководителя, исходя из стоимости одного балла и суммы баллов оценки результативности работы.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   Решение комиссии оформляется протоколом, подписывается председателем и секретарем комиссии.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   Решение комиссии является основанием для принятия учредителем решения о назначении и выплаты руководителю стимулирующих выплат.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4.12.Расчет стоимости одного балла осуществляется исходя из общего количества набранных  баллов руководителем учреждения  соответствующего типа за отчетный период и объема средств, запланированных на соответствующие полугодие текущего года по стимулирующим выплатам руководителю за качество выполняемых работ. Стоимость одного балла утверждается распоряжением Учредителя.</w:t>
      </w: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4.13. Премии, предусмотренные настоящим Положением, учитываются в составе средней заработной платы для исчисления пенсий, отпусков, пособий по временной нетрудоспособности и т.д.</w:t>
      </w:r>
    </w:p>
    <w:p w:rsidR="009F6195" w:rsidRPr="00F97B61" w:rsidRDefault="009F6195" w:rsidP="00AC38D0">
      <w:pPr>
        <w:jc w:val="both"/>
        <w:rPr>
          <w:color w:val="000000"/>
        </w:rPr>
      </w:pPr>
    </w:p>
    <w:p w:rsidR="009F6195" w:rsidRPr="00F97B61" w:rsidRDefault="009F6195" w:rsidP="00AC38D0">
      <w:pPr>
        <w:rPr>
          <w:color w:val="000000"/>
        </w:rPr>
      </w:pPr>
    </w:p>
    <w:p w:rsidR="009F6195" w:rsidRPr="00F97B61" w:rsidRDefault="009F6195" w:rsidP="00AC38D0">
      <w:pPr>
        <w:ind w:firstLine="567"/>
        <w:jc w:val="center"/>
        <w:rPr>
          <w:b/>
          <w:color w:val="000000"/>
        </w:rPr>
      </w:pPr>
      <w:r w:rsidRPr="00F97B61">
        <w:rPr>
          <w:color w:val="000000"/>
        </w:rPr>
        <w:t>5.Порядок отнесения Учреждения к группе по оплате труда руководителей</w:t>
      </w:r>
      <w:r w:rsidRPr="00F97B61">
        <w:rPr>
          <w:b/>
          <w:color w:val="000000"/>
        </w:rPr>
        <w:t>.</w:t>
      </w:r>
    </w:p>
    <w:p w:rsidR="009F6195" w:rsidRPr="00F97B61" w:rsidRDefault="009F6195" w:rsidP="00AC38D0">
      <w:pPr>
        <w:ind w:firstLine="567"/>
        <w:jc w:val="center"/>
        <w:rPr>
          <w:b/>
          <w:color w:val="000000"/>
        </w:rPr>
      </w:pPr>
    </w:p>
    <w:p w:rsidR="009F6195" w:rsidRDefault="009F6195" w:rsidP="00AC38D0">
      <w:pPr>
        <w:ind w:firstLine="567"/>
        <w:jc w:val="both"/>
        <w:rPr>
          <w:color w:val="000000"/>
        </w:rPr>
      </w:pPr>
      <w:r w:rsidRPr="00F97B61">
        <w:rPr>
          <w:color w:val="000000"/>
        </w:rPr>
        <w:t xml:space="preserve">5.1. Культурно – просветительские Учреждения относятся к четырем группам по оплате труда руководителей, исходя из показателей, характеризующих масштаб руководства учреждением. Отнесение  Учреждения к одной из 4-хгрупп по оплате труда руководителя производится Учредителем на основании представления отдела культуры по итогам работы за календарный год по сумме баллов после оценки результатов деятельности по следующим показателям : </w:t>
      </w:r>
    </w:p>
    <w:p w:rsidR="009F6195" w:rsidRPr="008A3775" w:rsidRDefault="009F6195" w:rsidP="008A3775">
      <w:pPr>
        <w:ind w:firstLine="567"/>
        <w:jc w:val="center"/>
      </w:pPr>
      <w:r w:rsidRPr="008A3775">
        <w:t>Объемные показатели для</w:t>
      </w:r>
    </w:p>
    <w:p w:rsidR="009F6195" w:rsidRPr="008A3775" w:rsidRDefault="009F6195" w:rsidP="008A3775">
      <w:pPr>
        <w:ind w:firstLine="567"/>
        <w:jc w:val="center"/>
      </w:pPr>
      <w:r w:rsidRPr="008A3775">
        <w:t>муниципальных учреждений культуры клубного типа</w:t>
      </w:r>
    </w:p>
    <w:p w:rsidR="009F6195" w:rsidRPr="008A3775" w:rsidRDefault="009F6195" w:rsidP="008A3775">
      <w:pPr>
        <w:ind w:firstLine="567"/>
        <w:jc w:val="both"/>
      </w:pPr>
    </w:p>
    <w:p w:rsidR="009F6195" w:rsidRPr="008A3775" w:rsidRDefault="009F6195" w:rsidP="008A3775">
      <w:pPr>
        <w:ind w:firstLine="567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0"/>
        <w:gridCol w:w="1260"/>
        <w:gridCol w:w="1804"/>
        <w:gridCol w:w="1620"/>
        <w:gridCol w:w="920"/>
      </w:tblGrid>
      <w:tr w:rsidR="009F6195" w:rsidRPr="008A3775" w:rsidTr="0024436B">
        <w:trPr>
          <w:trHeight w:val="338"/>
        </w:trPr>
        <w:tc>
          <w:tcPr>
            <w:tcW w:w="3600" w:type="dxa"/>
            <w:vMerge w:val="restart"/>
          </w:tcPr>
          <w:p w:rsidR="009F6195" w:rsidRPr="008A3775" w:rsidRDefault="009F6195" w:rsidP="0024436B">
            <w:r w:rsidRPr="008A3775">
              <w:t>Показатели</w:t>
            </w:r>
          </w:p>
        </w:tc>
        <w:tc>
          <w:tcPr>
            <w:tcW w:w="5604" w:type="dxa"/>
            <w:gridSpan w:val="4"/>
          </w:tcPr>
          <w:p w:rsidR="009F6195" w:rsidRPr="008A3775" w:rsidRDefault="009F6195" w:rsidP="0024436B">
            <w:pPr>
              <w:jc w:val="center"/>
            </w:pPr>
            <w:r w:rsidRPr="008A3775">
              <w:t>Группа по оплате труда</w:t>
            </w:r>
          </w:p>
        </w:tc>
      </w:tr>
      <w:tr w:rsidR="009F6195" w:rsidRPr="008A3775" w:rsidTr="000D70FC">
        <w:trPr>
          <w:trHeight w:val="153"/>
        </w:trPr>
        <w:tc>
          <w:tcPr>
            <w:tcW w:w="3600" w:type="dxa"/>
            <w:vMerge/>
          </w:tcPr>
          <w:p w:rsidR="009F6195" w:rsidRPr="008A3775" w:rsidRDefault="009F6195" w:rsidP="0024436B"/>
        </w:tc>
        <w:tc>
          <w:tcPr>
            <w:tcW w:w="1260" w:type="dxa"/>
          </w:tcPr>
          <w:p w:rsidR="009F6195" w:rsidRPr="008A3775" w:rsidRDefault="009F6195" w:rsidP="0024436B">
            <w:r w:rsidRPr="008A3775">
              <w:rPr>
                <w:lang w:val="en-US"/>
              </w:rPr>
              <w:t>I</w:t>
            </w:r>
          </w:p>
        </w:tc>
        <w:tc>
          <w:tcPr>
            <w:tcW w:w="1804" w:type="dxa"/>
          </w:tcPr>
          <w:p w:rsidR="009F6195" w:rsidRPr="008A3775" w:rsidRDefault="009F6195" w:rsidP="0024436B">
            <w:r w:rsidRPr="008A3775">
              <w:rPr>
                <w:lang w:val="en-US"/>
              </w:rPr>
              <w:t>II</w:t>
            </w:r>
          </w:p>
        </w:tc>
        <w:tc>
          <w:tcPr>
            <w:tcW w:w="1620" w:type="dxa"/>
          </w:tcPr>
          <w:p w:rsidR="009F6195" w:rsidRPr="008A3775" w:rsidRDefault="009F6195" w:rsidP="0024436B">
            <w:r w:rsidRPr="008A3775">
              <w:rPr>
                <w:lang w:val="en-US"/>
              </w:rPr>
              <w:t>III</w:t>
            </w:r>
          </w:p>
        </w:tc>
        <w:tc>
          <w:tcPr>
            <w:tcW w:w="920" w:type="dxa"/>
          </w:tcPr>
          <w:p w:rsidR="009F6195" w:rsidRPr="008A3775" w:rsidRDefault="009F6195" w:rsidP="0024436B">
            <w:r w:rsidRPr="008A3775">
              <w:rPr>
                <w:lang w:val="en-US"/>
              </w:rPr>
              <w:t>IV</w:t>
            </w:r>
          </w:p>
        </w:tc>
      </w:tr>
      <w:tr w:rsidR="009F6195" w:rsidRPr="008A3775" w:rsidTr="000D70FC">
        <w:trPr>
          <w:trHeight w:val="153"/>
        </w:trPr>
        <w:tc>
          <w:tcPr>
            <w:tcW w:w="3600" w:type="dxa"/>
          </w:tcPr>
          <w:p w:rsidR="009F6195" w:rsidRPr="008A3775" w:rsidRDefault="009F6195" w:rsidP="0024436B">
            <w:r w:rsidRPr="008A3775">
              <w:t>Количество действующих в течение года клубных формирований в перечисленных учреждениях  (ед.)</w:t>
            </w:r>
          </w:p>
          <w:p w:rsidR="009F6195" w:rsidRPr="008A3775" w:rsidRDefault="009F6195" w:rsidP="0024436B">
            <w:r w:rsidRPr="008A3775">
              <w:t>городские</w:t>
            </w:r>
          </w:p>
          <w:p w:rsidR="009F6195" w:rsidRPr="008A3775" w:rsidRDefault="009F6195" w:rsidP="0024436B">
            <w:r w:rsidRPr="008A3775">
              <w:t>сельские</w:t>
            </w:r>
          </w:p>
        </w:tc>
        <w:tc>
          <w:tcPr>
            <w:tcW w:w="1260" w:type="dxa"/>
          </w:tcPr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>
            <w:r w:rsidRPr="008A3775">
              <w:t>свыше 25</w:t>
            </w:r>
          </w:p>
          <w:p w:rsidR="009F6195" w:rsidRPr="008A3775" w:rsidRDefault="009F6195" w:rsidP="0024436B">
            <w:r w:rsidRPr="008A3775">
              <w:t>свыше 18</w:t>
            </w:r>
          </w:p>
        </w:tc>
        <w:tc>
          <w:tcPr>
            <w:tcW w:w="1804" w:type="dxa"/>
          </w:tcPr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>
            <w:r w:rsidRPr="008A3775">
              <w:t>от 20 до 25</w:t>
            </w:r>
          </w:p>
          <w:p w:rsidR="009F6195" w:rsidRPr="008A3775" w:rsidRDefault="009F6195" w:rsidP="0024436B">
            <w:r w:rsidRPr="008A3775">
              <w:t>от 15 до 18</w:t>
            </w:r>
          </w:p>
        </w:tc>
        <w:tc>
          <w:tcPr>
            <w:tcW w:w="1620" w:type="dxa"/>
          </w:tcPr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>
            <w:r w:rsidRPr="008A3775">
              <w:t>от 15 до 19</w:t>
            </w:r>
          </w:p>
          <w:p w:rsidR="009F6195" w:rsidRPr="008A3775" w:rsidRDefault="009F6195" w:rsidP="0024436B">
            <w:r w:rsidRPr="008A3775">
              <w:t xml:space="preserve">от 10 до 14        </w:t>
            </w:r>
          </w:p>
        </w:tc>
        <w:tc>
          <w:tcPr>
            <w:tcW w:w="920" w:type="dxa"/>
          </w:tcPr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>
            <w:r w:rsidRPr="008A3775">
              <w:t>до 15</w:t>
            </w:r>
          </w:p>
          <w:p w:rsidR="009F6195" w:rsidRPr="008A3775" w:rsidRDefault="009F6195" w:rsidP="0024436B">
            <w:r w:rsidRPr="008A3775">
              <w:t>до 10</w:t>
            </w:r>
          </w:p>
        </w:tc>
      </w:tr>
      <w:tr w:rsidR="009F6195" w:rsidRPr="008A3775" w:rsidTr="000D70FC">
        <w:trPr>
          <w:trHeight w:val="795"/>
        </w:trPr>
        <w:tc>
          <w:tcPr>
            <w:tcW w:w="3600" w:type="dxa"/>
          </w:tcPr>
          <w:p w:rsidR="009F6195" w:rsidRPr="008A3775" w:rsidRDefault="009F6195" w:rsidP="0024436B">
            <w:r w:rsidRPr="008A3775">
              <w:t>Количество участников в действующих в течение года клубных формированиях в перечисленных учреждениях (ед.)</w:t>
            </w:r>
          </w:p>
          <w:p w:rsidR="009F6195" w:rsidRPr="008A3775" w:rsidRDefault="009F6195" w:rsidP="0024436B">
            <w:r w:rsidRPr="008A3775">
              <w:t>городские</w:t>
            </w:r>
          </w:p>
          <w:p w:rsidR="009F6195" w:rsidRPr="008A3775" w:rsidRDefault="009F6195" w:rsidP="0024436B">
            <w:r w:rsidRPr="008A3775">
              <w:t>сельские</w:t>
            </w:r>
          </w:p>
        </w:tc>
        <w:tc>
          <w:tcPr>
            <w:tcW w:w="1260" w:type="dxa"/>
          </w:tcPr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>
            <w:r w:rsidRPr="008A3775">
              <w:t>свыше 15 свыше 10</w:t>
            </w:r>
          </w:p>
        </w:tc>
        <w:tc>
          <w:tcPr>
            <w:tcW w:w="1804" w:type="dxa"/>
          </w:tcPr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>
            <w:r w:rsidRPr="008A3775">
              <w:t>от 12 до 14</w:t>
            </w:r>
          </w:p>
          <w:p w:rsidR="009F6195" w:rsidRPr="008A3775" w:rsidRDefault="009F6195" w:rsidP="0024436B">
            <w:r w:rsidRPr="008A3775">
              <w:t>от 9 до 10</w:t>
            </w:r>
          </w:p>
        </w:tc>
        <w:tc>
          <w:tcPr>
            <w:tcW w:w="1620" w:type="dxa"/>
          </w:tcPr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>
            <w:r w:rsidRPr="008A3775">
              <w:t>от 9 до 11</w:t>
            </w:r>
          </w:p>
          <w:p w:rsidR="009F6195" w:rsidRPr="008A3775" w:rsidRDefault="009F6195" w:rsidP="0024436B">
            <w:r w:rsidRPr="008A3775">
              <w:t>от 8 до 9</w:t>
            </w:r>
          </w:p>
        </w:tc>
        <w:tc>
          <w:tcPr>
            <w:tcW w:w="920" w:type="dxa"/>
          </w:tcPr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/>
          <w:p w:rsidR="009F6195" w:rsidRPr="008A3775" w:rsidRDefault="009F6195" w:rsidP="0024436B">
            <w:r w:rsidRPr="008A3775">
              <w:t>до 9</w:t>
            </w:r>
          </w:p>
          <w:p w:rsidR="009F6195" w:rsidRPr="008A3775" w:rsidRDefault="009F6195" w:rsidP="0024436B">
            <w:r w:rsidRPr="008A3775">
              <w:t>до 8</w:t>
            </w:r>
          </w:p>
        </w:tc>
      </w:tr>
    </w:tbl>
    <w:p w:rsidR="009F6195" w:rsidRPr="00F97B61" w:rsidRDefault="009F6195" w:rsidP="00AC38D0">
      <w:pPr>
        <w:ind w:firstLine="567"/>
        <w:jc w:val="both"/>
        <w:rPr>
          <w:color w:val="000000"/>
        </w:rPr>
      </w:pPr>
    </w:p>
    <w:p w:rsidR="009F6195" w:rsidRPr="00F97B61" w:rsidRDefault="009F6195" w:rsidP="00AC38D0">
      <w:pPr>
        <w:ind w:firstLine="567"/>
        <w:jc w:val="both"/>
        <w:rPr>
          <w:color w:val="000000"/>
        </w:rPr>
      </w:pPr>
    </w:p>
    <w:p w:rsidR="009F6195" w:rsidRPr="00F97B61" w:rsidRDefault="009F6195" w:rsidP="00AC38D0">
      <w:pPr>
        <w:ind w:firstLine="567"/>
        <w:jc w:val="both"/>
        <w:rPr>
          <w:color w:val="000000"/>
        </w:rPr>
      </w:pP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>5.2. Группа по оплате труда учреждения на планируемый календарный год определяется на основании представленной годовой статистической отчетности учреждения по соответствующей форме за прошедший календарный год.</w:t>
      </w:r>
    </w:p>
    <w:p w:rsidR="009F6195" w:rsidRPr="00F97B61" w:rsidRDefault="009F6195" w:rsidP="00AC38D0">
      <w:pPr>
        <w:ind w:firstLine="567"/>
        <w:rPr>
          <w:b/>
          <w:color w:val="000000"/>
        </w:rPr>
      </w:pPr>
    </w:p>
    <w:p w:rsidR="009F6195" w:rsidRPr="00F97B61" w:rsidRDefault="009F6195" w:rsidP="00AC38D0">
      <w:pPr>
        <w:jc w:val="center"/>
        <w:rPr>
          <w:color w:val="000000"/>
        </w:rPr>
      </w:pPr>
      <w:r w:rsidRPr="00F97B61">
        <w:rPr>
          <w:color w:val="000000"/>
        </w:rPr>
        <w:t>6. Другие вопросы оплаты труда</w:t>
      </w:r>
    </w:p>
    <w:p w:rsidR="009F6195" w:rsidRPr="00F97B61" w:rsidRDefault="009F6195" w:rsidP="00AC38D0">
      <w:pPr>
        <w:rPr>
          <w:color w:val="000000"/>
        </w:rPr>
      </w:pPr>
    </w:p>
    <w:p w:rsidR="009F6195" w:rsidRPr="00F97B61" w:rsidRDefault="009F6195" w:rsidP="00AC38D0">
      <w:pPr>
        <w:jc w:val="both"/>
        <w:rPr>
          <w:color w:val="000000"/>
        </w:rPr>
      </w:pPr>
      <w:r w:rsidRPr="00F97B61">
        <w:rPr>
          <w:color w:val="000000"/>
        </w:rPr>
        <w:t xml:space="preserve">    При наличии экономии денежных средств фонда оплаты труда руководителю учреждения  может быть оказана материальная помощь</w:t>
      </w:r>
      <w:r>
        <w:rPr>
          <w:color w:val="000000"/>
        </w:rPr>
        <w:t xml:space="preserve"> в размере двух должностных окладов</w:t>
      </w:r>
      <w:r w:rsidRPr="00F97B61">
        <w:rPr>
          <w:color w:val="000000"/>
        </w:rPr>
        <w:t>. Оказание материальной помощи осуществляется на основании письменного заявления руководителя. Решение об оказании материальной помощи</w:t>
      </w:r>
      <w:r>
        <w:rPr>
          <w:color w:val="000000"/>
        </w:rPr>
        <w:t xml:space="preserve"> </w:t>
      </w:r>
      <w:r w:rsidRPr="00F97B61">
        <w:rPr>
          <w:color w:val="000000"/>
        </w:rPr>
        <w:t xml:space="preserve"> устанавливается Учредителем.</w:t>
      </w:r>
    </w:p>
    <w:p w:rsidR="009F6195" w:rsidRPr="00F97B61" w:rsidRDefault="009F6195" w:rsidP="00AC38D0">
      <w:pPr>
        <w:jc w:val="both"/>
        <w:rPr>
          <w:color w:val="000000"/>
        </w:rPr>
      </w:pPr>
    </w:p>
    <w:p w:rsidR="009F6195" w:rsidRPr="00F97B61" w:rsidRDefault="009F6195" w:rsidP="00AC38D0">
      <w:pPr>
        <w:jc w:val="both"/>
        <w:rPr>
          <w:color w:val="000000"/>
        </w:rPr>
      </w:pPr>
    </w:p>
    <w:p w:rsidR="009F6195" w:rsidRPr="00F97B61" w:rsidRDefault="009F6195" w:rsidP="00AC38D0">
      <w:pPr>
        <w:rPr>
          <w:color w:val="000000"/>
        </w:rPr>
      </w:pPr>
    </w:p>
    <w:p w:rsidR="009F6195" w:rsidRPr="00F97B61" w:rsidRDefault="009F6195" w:rsidP="00AC38D0">
      <w:pPr>
        <w:rPr>
          <w:color w:val="000000"/>
        </w:rPr>
      </w:pPr>
    </w:p>
    <w:p w:rsidR="009F6195" w:rsidRPr="00F97B61" w:rsidRDefault="009F6195" w:rsidP="00AC38D0">
      <w:pPr>
        <w:rPr>
          <w:color w:val="000000"/>
        </w:rPr>
      </w:pPr>
    </w:p>
    <w:p w:rsidR="009F6195" w:rsidRDefault="009F6195" w:rsidP="00AC38D0">
      <w:pPr>
        <w:rPr>
          <w:color w:val="000000"/>
          <w:sz w:val="28"/>
          <w:szCs w:val="28"/>
        </w:rPr>
      </w:pPr>
    </w:p>
    <w:p w:rsidR="009F6195" w:rsidRDefault="009F6195" w:rsidP="00AC38D0">
      <w:pPr>
        <w:rPr>
          <w:color w:val="000000"/>
          <w:sz w:val="28"/>
          <w:szCs w:val="28"/>
        </w:rPr>
      </w:pPr>
    </w:p>
    <w:p w:rsidR="009F6195" w:rsidRDefault="009F6195" w:rsidP="00AC38D0">
      <w:pPr>
        <w:rPr>
          <w:color w:val="000000"/>
          <w:sz w:val="28"/>
          <w:szCs w:val="28"/>
        </w:rPr>
      </w:pPr>
    </w:p>
    <w:p w:rsidR="009F6195" w:rsidRDefault="009F6195" w:rsidP="00AC38D0">
      <w:pPr>
        <w:rPr>
          <w:color w:val="000000"/>
          <w:sz w:val="28"/>
          <w:szCs w:val="28"/>
        </w:rPr>
      </w:pPr>
    </w:p>
    <w:p w:rsidR="009F6195" w:rsidRDefault="009F6195" w:rsidP="00AC38D0">
      <w:pPr>
        <w:rPr>
          <w:color w:val="000000"/>
          <w:sz w:val="28"/>
          <w:szCs w:val="28"/>
        </w:rPr>
      </w:pPr>
    </w:p>
    <w:p w:rsidR="009F6195" w:rsidRDefault="009F6195" w:rsidP="00AC38D0">
      <w:pPr>
        <w:rPr>
          <w:color w:val="000000"/>
          <w:sz w:val="28"/>
          <w:szCs w:val="28"/>
        </w:rPr>
      </w:pPr>
    </w:p>
    <w:p w:rsidR="009F6195" w:rsidRDefault="009F6195" w:rsidP="00AC38D0">
      <w:pPr>
        <w:rPr>
          <w:color w:val="000000"/>
          <w:sz w:val="28"/>
          <w:szCs w:val="28"/>
        </w:rPr>
      </w:pPr>
    </w:p>
    <w:p w:rsidR="009F6195" w:rsidRDefault="009F6195"/>
    <w:sectPr w:rsidR="009F6195" w:rsidSect="00D17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4C1E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8FEE0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CA851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22217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9B8A3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5A00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E633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D00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D8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2E48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8D0"/>
    <w:rsid w:val="00035A73"/>
    <w:rsid w:val="000A6C82"/>
    <w:rsid w:val="000D70FC"/>
    <w:rsid w:val="001951A9"/>
    <w:rsid w:val="0024436B"/>
    <w:rsid w:val="00431A02"/>
    <w:rsid w:val="00456745"/>
    <w:rsid w:val="004D3B2A"/>
    <w:rsid w:val="0055002F"/>
    <w:rsid w:val="0063736B"/>
    <w:rsid w:val="00724A89"/>
    <w:rsid w:val="007E06EB"/>
    <w:rsid w:val="0088208F"/>
    <w:rsid w:val="008A3775"/>
    <w:rsid w:val="009D27D3"/>
    <w:rsid w:val="009F6195"/>
    <w:rsid w:val="00A80493"/>
    <w:rsid w:val="00AC38D0"/>
    <w:rsid w:val="00B16DA2"/>
    <w:rsid w:val="00C250F4"/>
    <w:rsid w:val="00CC5324"/>
    <w:rsid w:val="00CD2597"/>
    <w:rsid w:val="00CD590B"/>
    <w:rsid w:val="00D17514"/>
    <w:rsid w:val="00E449A4"/>
    <w:rsid w:val="00F7403C"/>
    <w:rsid w:val="00F97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8D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38D0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AC38D0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TableGrid">
    <w:name w:val="Table Grid"/>
    <w:basedOn w:val="TableNormal"/>
    <w:uiPriority w:val="99"/>
    <w:rsid w:val="00AC38D0"/>
    <w:pPr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1"/>
    <w:uiPriority w:val="99"/>
    <w:semiHidden/>
    <w:rsid w:val="000D70FC"/>
    <w:pPr>
      <w:suppressAutoHyphens w:val="0"/>
      <w:jc w:val="center"/>
    </w:pPr>
    <w:rPr>
      <w:rFonts w:eastAsia="Calibri"/>
      <w:b/>
      <w:sz w:val="32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0D70FC"/>
    <w:rPr>
      <w:rFonts w:cs="Times New Roman"/>
      <w:b/>
      <w:sz w:val="3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8</Pages>
  <Words>2332</Words>
  <Characters>13298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6</cp:revision>
  <cp:lastPrinted>2015-01-19T06:09:00Z</cp:lastPrinted>
  <dcterms:created xsi:type="dcterms:W3CDTF">2014-12-11T19:32:00Z</dcterms:created>
  <dcterms:modified xsi:type="dcterms:W3CDTF">2015-03-16T06:46:00Z</dcterms:modified>
</cp:coreProperties>
</file>